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45C7E" w14:textId="0FB31A20" w:rsidR="00000000" w:rsidRDefault="00000000" w:rsidP="00C0576D">
      <w:pPr>
        <w:spacing w:before="240"/>
      </w:pPr>
    </w:p>
    <w:p w14:paraId="07FFAC3F" w14:textId="77777777" w:rsidR="005F4283" w:rsidRDefault="005F4283" w:rsidP="005F4283"/>
    <w:p w14:paraId="2BB18DC3" w14:textId="15480BF6" w:rsidR="005F4283" w:rsidRPr="005F4283" w:rsidRDefault="005F4283" w:rsidP="005F4283">
      <w:pPr>
        <w:rPr>
          <w:b/>
          <w:sz w:val="22"/>
          <w:szCs w:val="22"/>
        </w:rPr>
      </w:pPr>
      <w:r w:rsidRPr="005F4283">
        <w:rPr>
          <w:b/>
          <w:sz w:val="22"/>
          <w:szCs w:val="22"/>
        </w:rPr>
        <w:t>CAEP Accountability Measure 1 summary:</w:t>
      </w:r>
    </w:p>
    <w:p w14:paraId="381D7098" w14:textId="77777777" w:rsidR="00EB13D9" w:rsidRPr="008E01DF" w:rsidRDefault="00EB13D9" w:rsidP="00EB13D9">
      <w:pPr>
        <w:rPr>
          <w:rFonts w:eastAsia="Calibri"/>
          <w:sz w:val="22"/>
          <w:szCs w:val="22"/>
        </w:rPr>
      </w:pPr>
    </w:p>
    <w:p w14:paraId="5C753C73" w14:textId="77777777" w:rsidR="00EB13D9" w:rsidRPr="008E01DF" w:rsidRDefault="00EB13D9" w:rsidP="00EB13D9">
      <w:pPr>
        <w:rPr>
          <w:rFonts w:eastAsia="Calibri"/>
          <w:b/>
          <w:sz w:val="22"/>
          <w:szCs w:val="22"/>
        </w:rPr>
      </w:pPr>
      <w:r w:rsidRPr="008E01DF">
        <w:rPr>
          <w:rFonts w:eastAsia="Calibri"/>
          <w:b/>
          <w:sz w:val="22"/>
          <w:szCs w:val="22"/>
        </w:rPr>
        <w:t>Impact on P-12 learning and development (Component 4.1):</w:t>
      </w:r>
    </w:p>
    <w:p w14:paraId="189D01B0" w14:textId="77777777" w:rsidR="00EB13D9" w:rsidRPr="008E01DF" w:rsidRDefault="00EB13D9" w:rsidP="00EB13D9">
      <w:pPr>
        <w:rPr>
          <w:rFonts w:eastAsia="Calibri"/>
          <w:sz w:val="22"/>
          <w:szCs w:val="22"/>
        </w:rPr>
      </w:pPr>
      <w:r w:rsidRPr="008E01DF">
        <w:rPr>
          <w:rFonts w:eastAsia="Calibri"/>
          <w:sz w:val="22"/>
          <w:szCs w:val="22"/>
        </w:rPr>
        <w:t>The program completer and employer survey data (data gathered in Spring 2025) for both first- and third-year completers demonstrate the program’s impact on P-12 learning and development (see the links to the most recent full reports). These were individuals who completed the program in 20</w:t>
      </w:r>
      <w:r>
        <w:rPr>
          <w:rFonts w:eastAsia="Calibri"/>
          <w:sz w:val="22"/>
          <w:szCs w:val="22"/>
        </w:rPr>
        <w:t>21-22</w:t>
      </w:r>
      <w:r w:rsidRPr="008E01DF">
        <w:rPr>
          <w:rFonts w:eastAsia="Calibri"/>
          <w:sz w:val="22"/>
          <w:szCs w:val="22"/>
        </w:rPr>
        <w:t xml:space="preserve"> (third-year out) and 202</w:t>
      </w:r>
      <w:r>
        <w:rPr>
          <w:rFonts w:eastAsia="Calibri"/>
          <w:sz w:val="22"/>
          <w:szCs w:val="22"/>
        </w:rPr>
        <w:t>3-24</w:t>
      </w:r>
      <w:r w:rsidRPr="008E01DF">
        <w:rPr>
          <w:rFonts w:eastAsia="Calibri"/>
          <w:sz w:val="22"/>
          <w:szCs w:val="22"/>
        </w:rPr>
        <w:t xml:space="preserve"> (first-year out).</w:t>
      </w:r>
    </w:p>
    <w:p w14:paraId="5A5684B8" w14:textId="77777777" w:rsidR="00EB13D9" w:rsidRPr="006C4AB6" w:rsidRDefault="00EB13D9" w:rsidP="00EB13D9">
      <w:pPr>
        <w:rPr>
          <w:rFonts w:eastAsia="Calibri"/>
          <w:sz w:val="22"/>
          <w:szCs w:val="22"/>
          <w:highlight w:val="yellow"/>
        </w:rPr>
      </w:pPr>
    </w:p>
    <w:p w14:paraId="442E6122" w14:textId="77777777" w:rsidR="00EB13D9" w:rsidRPr="006B1FBF" w:rsidRDefault="00EB13D9" w:rsidP="00EB13D9">
      <w:pPr>
        <w:rPr>
          <w:rFonts w:eastAsia="Calibri"/>
          <w:sz w:val="22"/>
          <w:szCs w:val="22"/>
        </w:rPr>
      </w:pPr>
      <w:r w:rsidRPr="006B1FBF">
        <w:rPr>
          <w:rFonts w:eastAsia="Calibri"/>
          <w:sz w:val="22"/>
          <w:szCs w:val="22"/>
        </w:rPr>
        <w:t xml:space="preserve">Program completers consistently note documented P-12 student growth through such sources of evidence as </w:t>
      </w:r>
      <w:r>
        <w:rPr>
          <w:rFonts w:eastAsia="Calibri"/>
          <w:sz w:val="22"/>
          <w:szCs w:val="22"/>
        </w:rPr>
        <w:t xml:space="preserve">state testing, </w:t>
      </w:r>
      <w:proofErr w:type="spellStart"/>
      <w:r>
        <w:rPr>
          <w:rFonts w:eastAsia="Calibri"/>
          <w:sz w:val="22"/>
          <w:szCs w:val="22"/>
        </w:rPr>
        <w:t>AIMSWeb</w:t>
      </w:r>
      <w:proofErr w:type="spellEnd"/>
      <w:r>
        <w:rPr>
          <w:rFonts w:eastAsia="Calibri"/>
          <w:sz w:val="22"/>
          <w:szCs w:val="22"/>
        </w:rPr>
        <w:t xml:space="preserve">, </w:t>
      </w:r>
      <w:proofErr w:type="spellStart"/>
      <w:r>
        <w:rPr>
          <w:rFonts w:eastAsia="Calibri"/>
          <w:sz w:val="22"/>
          <w:szCs w:val="22"/>
        </w:rPr>
        <w:t>Fastbridge</w:t>
      </w:r>
      <w:proofErr w:type="spellEnd"/>
      <w:r>
        <w:rPr>
          <w:rFonts w:eastAsia="Calibri"/>
          <w:sz w:val="22"/>
          <w:szCs w:val="22"/>
        </w:rPr>
        <w:t>, and MAP (summative assessments)</w:t>
      </w:r>
      <w:r w:rsidRPr="006B1FBF">
        <w:rPr>
          <w:rFonts w:eastAsia="Calibri"/>
          <w:sz w:val="22"/>
          <w:szCs w:val="22"/>
        </w:rPr>
        <w:t>. Program completer additionally noted that documented growth was seen as students demonstrated meeting IEP goals; program completers demonstrated the use of formative assessment to impact student learning</w:t>
      </w:r>
      <w:r>
        <w:rPr>
          <w:rFonts w:eastAsia="Calibri"/>
          <w:sz w:val="22"/>
          <w:szCs w:val="22"/>
        </w:rPr>
        <w:t xml:space="preserve"> (classroom assessments).</w:t>
      </w:r>
    </w:p>
    <w:p w14:paraId="42512A78" w14:textId="77777777" w:rsidR="00EB13D9" w:rsidRPr="006C4AB6" w:rsidRDefault="00EB13D9" w:rsidP="00EB13D9">
      <w:pPr>
        <w:rPr>
          <w:rFonts w:eastAsia="Calibri"/>
          <w:sz w:val="22"/>
          <w:szCs w:val="22"/>
          <w:highlight w:val="yellow"/>
        </w:rPr>
      </w:pPr>
    </w:p>
    <w:p w14:paraId="3ED7249F" w14:textId="77777777" w:rsidR="00EB13D9" w:rsidRPr="006B1FBF" w:rsidRDefault="00EB13D9" w:rsidP="00EB13D9">
      <w:pPr>
        <w:rPr>
          <w:rFonts w:eastAsia="Calibri"/>
          <w:sz w:val="22"/>
          <w:szCs w:val="22"/>
        </w:rPr>
      </w:pPr>
      <w:r w:rsidRPr="006B1FBF">
        <w:rPr>
          <w:rFonts w:eastAsia="Calibri"/>
          <w:sz w:val="22"/>
          <w:szCs w:val="22"/>
        </w:rPr>
        <w:t>Mentors/administrators of program completers consistently note documented P-12 student growth</w:t>
      </w:r>
    </w:p>
    <w:p w14:paraId="5EA4B83C" w14:textId="77777777" w:rsidR="00EB13D9" w:rsidRPr="006B1FBF" w:rsidRDefault="00EB13D9" w:rsidP="00EB13D9">
      <w:pPr>
        <w:rPr>
          <w:rFonts w:eastAsia="Calibri"/>
          <w:sz w:val="22"/>
          <w:szCs w:val="22"/>
        </w:rPr>
      </w:pPr>
      <w:r w:rsidRPr="006B1FBF">
        <w:rPr>
          <w:rFonts w:eastAsia="Calibri"/>
          <w:sz w:val="22"/>
          <w:szCs w:val="22"/>
        </w:rPr>
        <w:t>recognizing the impact of teaching during their teaching tenure; however, mentor/administrator evidence appeared to be based on subjective data rather than hard student data (objective</w:t>
      </w:r>
      <w:r>
        <w:rPr>
          <w:rFonts w:eastAsia="Calibri"/>
          <w:sz w:val="22"/>
          <w:szCs w:val="22"/>
        </w:rPr>
        <w:t>, walk throughs</w:t>
      </w:r>
      <w:r w:rsidRPr="006B1FBF">
        <w:rPr>
          <w:rFonts w:eastAsia="Calibri"/>
          <w:sz w:val="22"/>
          <w:szCs w:val="22"/>
        </w:rPr>
        <w:t xml:space="preserve">), although data from </w:t>
      </w:r>
      <w:r>
        <w:rPr>
          <w:rFonts w:eastAsia="Calibri"/>
          <w:sz w:val="22"/>
          <w:szCs w:val="22"/>
        </w:rPr>
        <w:t xml:space="preserve">state assessments, </w:t>
      </w:r>
      <w:proofErr w:type="spellStart"/>
      <w:r>
        <w:rPr>
          <w:rFonts w:eastAsia="Calibri"/>
          <w:sz w:val="22"/>
          <w:szCs w:val="22"/>
        </w:rPr>
        <w:t>AIMSWeb</w:t>
      </w:r>
      <w:proofErr w:type="spellEnd"/>
      <w:r>
        <w:rPr>
          <w:rFonts w:eastAsia="Calibri"/>
          <w:sz w:val="22"/>
          <w:szCs w:val="22"/>
        </w:rPr>
        <w:t xml:space="preserve">, </w:t>
      </w:r>
      <w:proofErr w:type="spellStart"/>
      <w:r w:rsidRPr="006B1FBF">
        <w:rPr>
          <w:rFonts w:eastAsia="Calibri"/>
          <w:sz w:val="22"/>
          <w:szCs w:val="22"/>
        </w:rPr>
        <w:t>FastBridge</w:t>
      </w:r>
      <w:proofErr w:type="spellEnd"/>
      <w:r w:rsidRPr="006B1FBF">
        <w:rPr>
          <w:rFonts w:eastAsia="Calibri"/>
          <w:sz w:val="22"/>
          <w:szCs w:val="22"/>
        </w:rPr>
        <w:t xml:space="preserve"> was mentioned. As observed, mentors/administrators noted that program completers created appropriate positive relationships with their students and students demonstrated respect for program completers. Program completers were said to have numerous strategies for working with student</w:t>
      </w:r>
      <w:r>
        <w:rPr>
          <w:rFonts w:eastAsia="Calibri"/>
          <w:sz w:val="22"/>
          <w:szCs w:val="22"/>
        </w:rPr>
        <w:t>s, as well as reflection on their own teaching practice.</w:t>
      </w:r>
    </w:p>
    <w:p w14:paraId="703CB2C8" w14:textId="77777777" w:rsidR="00EB13D9" w:rsidRPr="006C4AB6" w:rsidRDefault="00EB13D9" w:rsidP="00EB13D9">
      <w:pPr>
        <w:rPr>
          <w:rFonts w:eastAsia="Calibri"/>
          <w:sz w:val="22"/>
          <w:szCs w:val="22"/>
          <w:highlight w:val="yellow"/>
        </w:rPr>
      </w:pPr>
    </w:p>
    <w:p w14:paraId="63A38C74" w14:textId="77777777" w:rsidR="00EB13D9" w:rsidRPr="009A42F3" w:rsidRDefault="00EB13D9" w:rsidP="00EB13D9">
      <w:pPr>
        <w:rPr>
          <w:rFonts w:eastAsia="Calibri"/>
          <w:sz w:val="22"/>
          <w:szCs w:val="22"/>
        </w:rPr>
      </w:pPr>
      <w:r w:rsidRPr="009A42F3">
        <w:rPr>
          <w:rFonts w:eastAsia="Calibri"/>
          <w:sz w:val="22"/>
          <w:szCs w:val="22"/>
        </w:rPr>
        <w:t xml:space="preserve">Prior year surveys provided the following evidence. Specific testing instruments and programs used by districts were identified as sources of evidence of student growth (e.g., </w:t>
      </w:r>
      <w:proofErr w:type="spellStart"/>
      <w:r w:rsidRPr="009A42F3">
        <w:rPr>
          <w:rFonts w:eastAsia="Calibri"/>
          <w:sz w:val="22"/>
          <w:szCs w:val="22"/>
        </w:rPr>
        <w:t>Aimsweb</w:t>
      </w:r>
      <w:proofErr w:type="spellEnd"/>
      <w:r w:rsidRPr="009A42F3">
        <w:rPr>
          <w:rFonts w:eastAsia="Calibri"/>
          <w:sz w:val="22"/>
          <w:szCs w:val="22"/>
        </w:rPr>
        <w:t>, Fast Bridge) again specifically noting challenges with a lack of state testing data due to rotation. Completers verified the sources of data identified by their mentors and included additional formative assessments which demonstrated student growth on a micro-level. Completers were more critical of their ability to impact growth in their students, however, maintained student growth orientation and perspective in their review of data and used the data to impact changes in instruction. See the full reports for quantitative data on classroom management, planning, human growth and development, methods, assessment, technology, and equity.</w:t>
      </w:r>
    </w:p>
    <w:p w14:paraId="14502A44" w14:textId="77777777" w:rsidR="00EB13D9" w:rsidRPr="00552F21" w:rsidRDefault="00EB13D9" w:rsidP="00EB13D9">
      <w:pPr>
        <w:rPr>
          <w:rFonts w:eastAsia="Calibri"/>
          <w:sz w:val="22"/>
          <w:szCs w:val="22"/>
        </w:rPr>
      </w:pPr>
    </w:p>
    <w:bookmarkStart w:id="0" w:name="_Hlk211502011"/>
    <w:bookmarkStart w:id="1" w:name="_Hlk211504477"/>
    <w:p w14:paraId="62722A4C" w14:textId="77777777" w:rsidR="00EB13D9" w:rsidRPr="006D1A1C" w:rsidRDefault="00EB13D9" w:rsidP="00EB13D9">
      <w:pPr>
        <w:numPr>
          <w:ilvl w:val="0"/>
          <w:numId w:val="1"/>
        </w:numPr>
        <w:rPr>
          <w:rStyle w:val="Hyperlink"/>
          <w:rFonts w:eastAsia="Calibri"/>
          <w:sz w:val="22"/>
          <w:szCs w:val="22"/>
        </w:rPr>
      </w:pPr>
      <w:r>
        <w:rPr>
          <w:rFonts w:eastAsia="Calibri"/>
          <w:sz w:val="22"/>
          <w:szCs w:val="22"/>
        </w:rPr>
        <w:fldChar w:fldCharType="begin"/>
      </w:r>
      <w:r>
        <w:rPr>
          <w:rFonts w:eastAsia="Calibri"/>
          <w:sz w:val="22"/>
          <w:szCs w:val="22"/>
        </w:rPr>
        <w:instrText xml:space="preserve"> HYPERLINK "https://www.bethelks.edu/area-of-study/education/teacher-education/teacher-education-accreditation/" \l "h-caep-accountability-measures" </w:instrText>
      </w:r>
      <w:r>
        <w:rPr>
          <w:rFonts w:eastAsia="Calibri"/>
          <w:sz w:val="22"/>
          <w:szCs w:val="22"/>
        </w:rPr>
      </w:r>
      <w:r>
        <w:rPr>
          <w:rFonts w:eastAsia="Calibri"/>
          <w:sz w:val="22"/>
          <w:szCs w:val="22"/>
        </w:rPr>
        <w:fldChar w:fldCharType="separate"/>
      </w:r>
      <w:r w:rsidRPr="006D1A1C">
        <w:rPr>
          <w:rStyle w:val="Hyperlink"/>
          <w:rFonts w:eastAsia="Calibri"/>
          <w:sz w:val="22"/>
          <w:szCs w:val="22"/>
        </w:rPr>
        <w:t>CAEP Accountability M</w:t>
      </w:r>
      <w:r w:rsidRPr="006D1A1C">
        <w:rPr>
          <w:rStyle w:val="Hyperlink"/>
          <w:rFonts w:eastAsia="Calibri"/>
          <w:sz w:val="22"/>
          <w:szCs w:val="22"/>
        </w:rPr>
        <w:t>e</w:t>
      </w:r>
      <w:r w:rsidRPr="006D1A1C">
        <w:rPr>
          <w:rStyle w:val="Hyperlink"/>
          <w:rFonts w:eastAsia="Calibri"/>
          <w:sz w:val="22"/>
          <w:szCs w:val="22"/>
        </w:rPr>
        <w:t>asures, In</w:t>
      </w:r>
      <w:r w:rsidRPr="006D1A1C">
        <w:rPr>
          <w:rStyle w:val="Hyperlink"/>
          <w:rFonts w:eastAsia="Calibri"/>
          <w:sz w:val="22"/>
          <w:szCs w:val="22"/>
        </w:rPr>
        <w:t>c</w:t>
      </w:r>
      <w:r w:rsidRPr="006D1A1C">
        <w:rPr>
          <w:rStyle w:val="Hyperlink"/>
          <w:rFonts w:eastAsia="Calibri"/>
          <w:sz w:val="22"/>
          <w:szCs w:val="22"/>
        </w:rPr>
        <w:t>lu</w:t>
      </w:r>
      <w:r w:rsidRPr="006D1A1C">
        <w:rPr>
          <w:rStyle w:val="Hyperlink"/>
          <w:rFonts w:eastAsia="Calibri"/>
          <w:sz w:val="22"/>
          <w:szCs w:val="22"/>
        </w:rPr>
        <w:t>d</w:t>
      </w:r>
      <w:r w:rsidRPr="006D1A1C">
        <w:rPr>
          <w:rStyle w:val="Hyperlink"/>
          <w:rFonts w:eastAsia="Calibri"/>
          <w:sz w:val="22"/>
          <w:szCs w:val="22"/>
        </w:rPr>
        <w:t>i</w:t>
      </w:r>
      <w:r w:rsidRPr="006D1A1C">
        <w:rPr>
          <w:rStyle w:val="Hyperlink"/>
          <w:rFonts w:eastAsia="Calibri"/>
          <w:sz w:val="22"/>
          <w:szCs w:val="22"/>
        </w:rPr>
        <w:t>ng Employer and Completer Responses</w:t>
      </w:r>
    </w:p>
    <w:bookmarkEnd w:id="0"/>
    <w:p w14:paraId="50CD9D45" w14:textId="77777777" w:rsidR="00EB13D9" w:rsidRPr="006C4AB6" w:rsidRDefault="00EB13D9" w:rsidP="00EB13D9">
      <w:pPr>
        <w:ind w:left="720"/>
        <w:rPr>
          <w:rFonts w:eastAsia="Calibri"/>
          <w:sz w:val="22"/>
          <w:szCs w:val="22"/>
          <w:highlight w:val="yellow"/>
        </w:rPr>
      </w:pPr>
      <w:r>
        <w:rPr>
          <w:rFonts w:eastAsia="Calibri"/>
          <w:sz w:val="22"/>
          <w:szCs w:val="22"/>
        </w:rPr>
        <w:fldChar w:fldCharType="end"/>
      </w:r>
      <w:bookmarkEnd w:id="1"/>
    </w:p>
    <w:p w14:paraId="7B173CF9" w14:textId="77777777" w:rsidR="00EB13D9" w:rsidRPr="008E01DF" w:rsidRDefault="00EB13D9" w:rsidP="00EB13D9">
      <w:pPr>
        <w:rPr>
          <w:rFonts w:eastAsia="Calibri"/>
          <w:sz w:val="22"/>
          <w:szCs w:val="22"/>
        </w:rPr>
      </w:pPr>
      <w:r w:rsidRPr="008E01DF">
        <w:rPr>
          <w:rFonts w:eastAsia="Calibri"/>
          <w:sz w:val="22"/>
          <w:szCs w:val="22"/>
        </w:rPr>
        <w:t xml:space="preserve">Through the Spring of 2025, we have received data from </w:t>
      </w:r>
      <w:r>
        <w:rPr>
          <w:rFonts w:eastAsia="Calibri"/>
          <w:sz w:val="22"/>
          <w:szCs w:val="22"/>
        </w:rPr>
        <w:t>nine</w:t>
      </w:r>
      <w:r w:rsidRPr="008E01DF">
        <w:rPr>
          <w:rFonts w:eastAsia="Calibri"/>
          <w:sz w:val="22"/>
          <w:szCs w:val="22"/>
        </w:rPr>
        <w:t xml:space="preserve"> completers who provided us their pre-/post-test impact data. In order to display this data but also maintain some confidentiality, all data has been combined with data from the previous years of study data. Pre/Post assessment of student learning is done through using a modified work sample in the same way our student teachers are required to complete. This document provides an overview of the statistical analysis of the data. The analysis showed:</w:t>
      </w:r>
    </w:p>
    <w:p w14:paraId="458B25A7" w14:textId="77777777" w:rsidR="00EB13D9" w:rsidRPr="008E01DF" w:rsidRDefault="00EB13D9" w:rsidP="00EB13D9">
      <w:pPr>
        <w:rPr>
          <w:rFonts w:eastAsia="Calibri"/>
          <w:sz w:val="22"/>
          <w:szCs w:val="22"/>
        </w:rPr>
      </w:pPr>
    </w:p>
    <w:p w14:paraId="063041A0" w14:textId="77777777" w:rsidR="00EB13D9" w:rsidRPr="008E01DF" w:rsidRDefault="00EB13D9" w:rsidP="00EB13D9">
      <w:pPr>
        <w:rPr>
          <w:rFonts w:eastAsia="Calibri"/>
          <w:sz w:val="22"/>
          <w:szCs w:val="22"/>
        </w:rPr>
      </w:pPr>
    </w:p>
    <w:p w14:paraId="04525552" w14:textId="77777777" w:rsidR="00EB13D9" w:rsidRPr="008E01DF" w:rsidRDefault="00EB13D9" w:rsidP="00EB13D9">
      <w:pPr>
        <w:rPr>
          <w:rFonts w:eastAsia="Calibri"/>
          <w:sz w:val="22"/>
          <w:szCs w:val="22"/>
        </w:rPr>
      </w:pPr>
      <w:r w:rsidRPr="008E01DF">
        <w:rPr>
          <w:rFonts w:eastAsia="Calibri"/>
          <w:sz w:val="22"/>
          <w:szCs w:val="22"/>
        </w:rPr>
        <w:t>• There was improvement from pre to post assessment data.</w:t>
      </w:r>
    </w:p>
    <w:p w14:paraId="659FD51F" w14:textId="77777777" w:rsidR="00EB13D9" w:rsidRPr="008E01DF" w:rsidRDefault="00EB13D9" w:rsidP="00EB13D9">
      <w:pPr>
        <w:rPr>
          <w:rFonts w:eastAsia="Calibri"/>
          <w:sz w:val="22"/>
          <w:szCs w:val="22"/>
        </w:rPr>
      </w:pPr>
      <w:r w:rsidRPr="008E01DF">
        <w:rPr>
          <w:rFonts w:eastAsia="Calibri"/>
          <w:sz w:val="22"/>
          <w:szCs w:val="22"/>
        </w:rPr>
        <w:t>• It is unlikely this improvement is due to chance.</w:t>
      </w:r>
    </w:p>
    <w:p w14:paraId="3FBFF827" w14:textId="77777777" w:rsidR="00EB13D9" w:rsidRPr="008E01DF" w:rsidRDefault="00EB13D9" w:rsidP="00EB13D9">
      <w:pPr>
        <w:rPr>
          <w:rFonts w:eastAsia="Calibri"/>
          <w:sz w:val="22"/>
          <w:szCs w:val="22"/>
        </w:rPr>
      </w:pPr>
      <w:r w:rsidRPr="008E01DF">
        <w:rPr>
          <w:rFonts w:eastAsia="Calibri"/>
          <w:sz w:val="22"/>
          <w:szCs w:val="22"/>
        </w:rPr>
        <w:lastRenderedPageBreak/>
        <w:t>• The difference between pre/post assessment is statistically significant.</w:t>
      </w:r>
    </w:p>
    <w:p w14:paraId="429FCD9B" w14:textId="77777777" w:rsidR="00EB13D9" w:rsidRPr="008E01DF" w:rsidRDefault="00EB13D9" w:rsidP="00EB13D9">
      <w:pPr>
        <w:rPr>
          <w:rFonts w:eastAsia="Calibri"/>
          <w:sz w:val="22"/>
          <w:szCs w:val="22"/>
        </w:rPr>
      </w:pPr>
    </w:p>
    <w:p w14:paraId="079F7A32" w14:textId="77777777" w:rsidR="00EB13D9" w:rsidRPr="008E01DF" w:rsidRDefault="00EB13D9" w:rsidP="00EB13D9">
      <w:pPr>
        <w:rPr>
          <w:rFonts w:eastAsia="Calibri"/>
          <w:sz w:val="22"/>
          <w:szCs w:val="22"/>
        </w:rPr>
      </w:pPr>
      <w:r w:rsidRPr="008E01DF">
        <w:rPr>
          <w:rFonts w:eastAsia="Calibri"/>
          <w:sz w:val="22"/>
          <w:szCs w:val="22"/>
        </w:rPr>
        <w:t>See the full data report</w:t>
      </w:r>
      <w:r>
        <w:rPr>
          <w:rFonts w:eastAsia="Calibri"/>
          <w:sz w:val="22"/>
          <w:szCs w:val="22"/>
        </w:rPr>
        <w:t xml:space="preserve"> (above link)</w:t>
      </w:r>
      <w:r w:rsidRPr="008E01DF">
        <w:rPr>
          <w:rFonts w:eastAsia="Calibri"/>
          <w:sz w:val="22"/>
          <w:szCs w:val="22"/>
        </w:rPr>
        <w:t xml:space="preserve"> as the Completer Impact Data 2025 Cumulative Scores</w:t>
      </w:r>
    </w:p>
    <w:p w14:paraId="180C19F0" w14:textId="77777777" w:rsidR="006A2F8B" w:rsidRDefault="006A2F8B" w:rsidP="00EB13D9"/>
    <w:sectPr w:rsidR="006A2F8B" w:rsidSect="005F428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DDEA6" w14:textId="77777777" w:rsidR="00475D75" w:rsidRDefault="00475D75" w:rsidP="006A2F8B">
      <w:r>
        <w:separator/>
      </w:r>
    </w:p>
  </w:endnote>
  <w:endnote w:type="continuationSeparator" w:id="0">
    <w:p w14:paraId="30E5E60A" w14:textId="77777777" w:rsidR="00475D75" w:rsidRDefault="00475D75" w:rsidP="006A2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0041A" w14:textId="620F5E0F" w:rsidR="006A2F8B" w:rsidRPr="006A2F8B" w:rsidRDefault="006A2F8B" w:rsidP="006A2F8B">
    <w:pPr>
      <w:pStyle w:val="Footer"/>
    </w:pPr>
    <w:r>
      <w:rPr>
        <w:noProof/>
      </w:rPr>
      <w:drawing>
        <wp:anchor distT="0" distB="0" distL="114300" distR="114300" simplePos="0" relativeHeight="251656192" behindDoc="1" locked="1" layoutInCell="1" allowOverlap="1" wp14:anchorId="029856E5" wp14:editId="29770B7F">
          <wp:simplePos x="0" y="0"/>
          <wp:positionH relativeFrom="margin">
            <wp:align>center</wp:align>
          </wp:positionH>
          <wp:positionV relativeFrom="paragraph">
            <wp:posOffset>23385</wp:posOffset>
          </wp:positionV>
          <wp:extent cx="7772400" cy="61264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tterhead_footer.jpg"/>
                  <pic:cNvPicPr/>
                </pic:nvPicPr>
                <pic:blipFill>
                  <a:blip r:embed="rId1">
                    <a:extLst>
                      <a:ext uri="{28A0092B-C50C-407E-A947-70E740481C1C}">
                        <a14:useLocalDpi xmlns:a14="http://schemas.microsoft.com/office/drawing/2010/main" val="0"/>
                      </a:ext>
                    </a:extLst>
                  </a:blip>
                  <a:stretch>
                    <a:fillRect/>
                  </a:stretch>
                </pic:blipFill>
                <pic:spPr>
                  <a:xfrm>
                    <a:off x="0" y="0"/>
                    <a:ext cx="7772400" cy="61264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430E9" w14:textId="77777777" w:rsidR="00475D75" w:rsidRDefault="00475D75" w:rsidP="006A2F8B">
      <w:r>
        <w:separator/>
      </w:r>
    </w:p>
  </w:footnote>
  <w:footnote w:type="continuationSeparator" w:id="0">
    <w:p w14:paraId="2487B44F" w14:textId="77777777" w:rsidR="00475D75" w:rsidRDefault="00475D75" w:rsidP="006A2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0CF0E" w14:textId="49503DDC" w:rsidR="006A2F8B" w:rsidRPr="006A2F8B" w:rsidRDefault="00E76A9A" w:rsidP="006A2F8B">
    <w:pPr>
      <w:pStyle w:val="Header"/>
    </w:pPr>
    <w:r>
      <w:rPr>
        <w:noProof/>
      </w:rPr>
      <w:drawing>
        <wp:anchor distT="0" distB="0" distL="114300" distR="114300" simplePos="0" relativeHeight="251663360" behindDoc="1" locked="0" layoutInCell="1" allowOverlap="1" wp14:anchorId="2661F106" wp14:editId="5897C157">
          <wp:simplePos x="0" y="0"/>
          <wp:positionH relativeFrom="column">
            <wp:posOffset>-914400</wp:posOffset>
          </wp:positionH>
          <wp:positionV relativeFrom="paragraph">
            <wp:posOffset>-457200</wp:posOffset>
          </wp:positionV>
          <wp:extent cx="7772396" cy="1447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terhead_presidents office.jpg"/>
                  <pic:cNvPicPr/>
                </pic:nvPicPr>
                <pic:blipFill rotWithShape="1">
                  <a:blip r:embed="rId1">
                    <a:extLst>
                      <a:ext uri="{28A0092B-C50C-407E-A947-70E740481C1C}">
                        <a14:useLocalDpi xmlns:a14="http://schemas.microsoft.com/office/drawing/2010/main" val="0"/>
                      </a:ext>
                    </a:extLst>
                  </a:blip>
                  <a:srcRect b="85606"/>
                  <a:stretch/>
                </pic:blipFill>
                <pic:spPr bwMode="auto">
                  <a:xfrm>
                    <a:off x="0" y="0"/>
                    <a:ext cx="7783145" cy="14498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25385"/>
    <w:multiLevelType w:val="hybridMultilevel"/>
    <w:tmpl w:val="1B8624B4"/>
    <w:lvl w:ilvl="0" w:tplc="1826C4C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8110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F8B"/>
    <w:rsid w:val="000E1E37"/>
    <w:rsid w:val="0016034D"/>
    <w:rsid w:val="0016337C"/>
    <w:rsid w:val="001E678F"/>
    <w:rsid w:val="00297C6F"/>
    <w:rsid w:val="002D04A4"/>
    <w:rsid w:val="003C59EF"/>
    <w:rsid w:val="003E73E3"/>
    <w:rsid w:val="00413E61"/>
    <w:rsid w:val="00475D75"/>
    <w:rsid w:val="0056071D"/>
    <w:rsid w:val="00561C22"/>
    <w:rsid w:val="005F4283"/>
    <w:rsid w:val="00694F61"/>
    <w:rsid w:val="006A2F8B"/>
    <w:rsid w:val="007B60DD"/>
    <w:rsid w:val="007D25DA"/>
    <w:rsid w:val="0082200C"/>
    <w:rsid w:val="00872AEC"/>
    <w:rsid w:val="008C7914"/>
    <w:rsid w:val="008E05E3"/>
    <w:rsid w:val="008F086B"/>
    <w:rsid w:val="00965778"/>
    <w:rsid w:val="009C245A"/>
    <w:rsid w:val="00A70494"/>
    <w:rsid w:val="00B63E09"/>
    <w:rsid w:val="00C0576D"/>
    <w:rsid w:val="00C914CD"/>
    <w:rsid w:val="00CA35FF"/>
    <w:rsid w:val="00D35E66"/>
    <w:rsid w:val="00DC5F72"/>
    <w:rsid w:val="00E72FDC"/>
    <w:rsid w:val="00E76A9A"/>
    <w:rsid w:val="00EB13D9"/>
    <w:rsid w:val="00F0246A"/>
    <w:rsid w:val="00F90582"/>
    <w:rsid w:val="00FF4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FDAAC"/>
  <w15:docId w15:val="{E74D2E08-C836-4D41-BE33-0516C7250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F8B"/>
    <w:pPr>
      <w:tabs>
        <w:tab w:val="center" w:pos="4680"/>
        <w:tab w:val="right" w:pos="9360"/>
      </w:tabs>
    </w:pPr>
  </w:style>
  <w:style w:type="character" w:customStyle="1" w:styleId="HeaderChar">
    <w:name w:val="Header Char"/>
    <w:basedOn w:val="DefaultParagraphFont"/>
    <w:link w:val="Header"/>
    <w:uiPriority w:val="99"/>
    <w:rsid w:val="006A2F8B"/>
  </w:style>
  <w:style w:type="paragraph" w:styleId="Footer">
    <w:name w:val="footer"/>
    <w:basedOn w:val="Normal"/>
    <w:link w:val="FooterChar"/>
    <w:uiPriority w:val="99"/>
    <w:unhideWhenUsed/>
    <w:rsid w:val="006A2F8B"/>
    <w:pPr>
      <w:tabs>
        <w:tab w:val="center" w:pos="4680"/>
        <w:tab w:val="right" w:pos="9360"/>
      </w:tabs>
    </w:pPr>
  </w:style>
  <w:style w:type="character" w:customStyle="1" w:styleId="FooterChar">
    <w:name w:val="Footer Char"/>
    <w:basedOn w:val="DefaultParagraphFont"/>
    <w:link w:val="Footer"/>
    <w:uiPriority w:val="99"/>
    <w:rsid w:val="006A2F8B"/>
  </w:style>
  <w:style w:type="character" w:styleId="CommentReference">
    <w:name w:val="annotation reference"/>
    <w:basedOn w:val="DefaultParagraphFont"/>
    <w:uiPriority w:val="99"/>
    <w:semiHidden/>
    <w:unhideWhenUsed/>
    <w:rsid w:val="005F4283"/>
    <w:rPr>
      <w:sz w:val="16"/>
      <w:szCs w:val="16"/>
    </w:rPr>
  </w:style>
  <w:style w:type="paragraph" w:styleId="CommentText">
    <w:name w:val="annotation text"/>
    <w:basedOn w:val="Normal"/>
    <w:link w:val="CommentTextChar"/>
    <w:uiPriority w:val="99"/>
    <w:semiHidden/>
    <w:unhideWhenUsed/>
    <w:rsid w:val="005F4283"/>
    <w:pPr>
      <w:spacing w:after="160"/>
    </w:pPr>
    <w:rPr>
      <w:sz w:val="20"/>
      <w:szCs w:val="20"/>
    </w:rPr>
  </w:style>
  <w:style w:type="character" w:customStyle="1" w:styleId="CommentTextChar">
    <w:name w:val="Comment Text Char"/>
    <w:basedOn w:val="DefaultParagraphFont"/>
    <w:link w:val="CommentText"/>
    <w:uiPriority w:val="99"/>
    <w:semiHidden/>
    <w:rsid w:val="005F4283"/>
    <w:rPr>
      <w:sz w:val="20"/>
      <w:szCs w:val="20"/>
    </w:rPr>
  </w:style>
  <w:style w:type="paragraph" w:styleId="BalloonText">
    <w:name w:val="Balloon Text"/>
    <w:basedOn w:val="Normal"/>
    <w:link w:val="BalloonTextChar"/>
    <w:uiPriority w:val="99"/>
    <w:semiHidden/>
    <w:unhideWhenUsed/>
    <w:rsid w:val="005F42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4283"/>
    <w:rPr>
      <w:rFonts w:ascii="Segoe UI" w:hAnsi="Segoe UI" w:cs="Segoe UI"/>
      <w:sz w:val="18"/>
      <w:szCs w:val="18"/>
    </w:rPr>
  </w:style>
  <w:style w:type="character" w:styleId="Hyperlink">
    <w:name w:val="Hyperlink"/>
    <w:basedOn w:val="DefaultParagraphFont"/>
    <w:uiPriority w:val="99"/>
    <w:unhideWhenUsed/>
    <w:rsid w:val="00E72FDC"/>
    <w:rPr>
      <w:color w:val="0563C1" w:themeColor="hyperlink"/>
      <w:u w:val="single"/>
    </w:rPr>
  </w:style>
  <w:style w:type="character" w:styleId="UnresolvedMention">
    <w:name w:val="Unresolved Mention"/>
    <w:basedOn w:val="DefaultParagraphFont"/>
    <w:uiPriority w:val="99"/>
    <w:semiHidden/>
    <w:unhideWhenUsed/>
    <w:rsid w:val="00E72FDC"/>
    <w:rPr>
      <w:color w:val="605E5C"/>
      <w:shd w:val="clear" w:color="auto" w:fill="E1DFDD"/>
    </w:rPr>
  </w:style>
  <w:style w:type="character" w:styleId="FollowedHyperlink">
    <w:name w:val="FollowedHyperlink"/>
    <w:basedOn w:val="DefaultParagraphFont"/>
    <w:uiPriority w:val="99"/>
    <w:semiHidden/>
    <w:unhideWhenUsed/>
    <w:rsid w:val="00EB13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5B908-A9CC-41E6-BB25-429AA567A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Bethel College KS</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Allen Jantz</cp:lastModifiedBy>
  <cp:revision>2</cp:revision>
  <dcterms:created xsi:type="dcterms:W3CDTF">2026-04-22T15:56:00Z</dcterms:created>
  <dcterms:modified xsi:type="dcterms:W3CDTF">2026-04-22T15:56:00Z</dcterms:modified>
</cp:coreProperties>
</file>